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F0" w:rsidRPr="00900D4D" w:rsidRDefault="00F005F0" w:rsidP="00F005F0">
      <w:pPr>
        <w:spacing w:after="240"/>
        <w:jc w:val="center"/>
        <w:rPr>
          <w:rFonts w:ascii="黑体" w:eastAsia="黑体" w:hAnsi="仿宋"/>
          <w:b/>
          <w:sz w:val="32"/>
          <w:szCs w:val="32"/>
        </w:rPr>
      </w:pPr>
      <w:r w:rsidRPr="00900D4D">
        <w:rPr>
          <w:rFonts w:ascii="黑体" w:eastAsia="黑体" w:hAnsi="仿宋" w:hint="eastAsia"/>
          <w:b/>
          <w:sz w:val="32"/>
          <w:szCs w:val="32"/>
        </w:rPr>
        <w:t>华北电力大学20</w:t>
      </w:r>
      <w:r w:rsidR="008446BB">
        <w:rPr>
          <w:rFonts w:ascii="黑体" w:eastAsia="黑体" w:hAnsi="仿宋" w:hint="eastAsia"/>
          <w:b/>
          <w:sz w:val="32"/>
          <w:szCs w:val="32"/>
        </w:rPr>
        <w:t>2</w:t>
      </w:r>
      <w:r w:rsidR="005A1DE0">
        <w:rPr>
          <w:rFonts w:ascii="黑体" w:eastAsia="黑体" w:hAnsi="仿宋" w:hint="eastAsia"/>
          <w:b/>
          <w:sz w:val="32"/>
          <w:szCs w:val="32"/>
        </w:rPr>
        <w:t>3</w:t>
      </w:r>
      <w:r w:rsidR="00C40702">
        <w:rPr>
          <w:rFonts w:ascii="黑体" w:eastAsia="黑体" w:hAnsi="仿宋" w:hint="eastAsia"/>
          <w:b/>
          <w:sz w:val="32"/>
          <w:szCs w:val="32"/>
        </w:rPr>
        <w:t>年硕士生入学考试复</w:t>
      </w:r>
      <w:r w:rsidRPr="00900D4D">
        <w:rPr>
          <w:rFonts w:ascii="黑体" w:eastAsia="黑体" w:hAnsi="仿宋" w:hint="eastAsia"/>
          <w:b/>
          <w:sz w:val="32"/>
          <w:szCs w:val="32"/>
        </w:rPr>
        <w:t>试科目考试大纲</w:t>
      </w:r>
    </w:p>
    <w:p w:rsidR="00F005F0" w:rsidRDefault="00294561" w:rsidP="00F005F0">
      <w:pPr>
        <w:rPr>
          <w:rFonts w:ascii="仿宋_GB2312" w:eastAsia="仿宋_GB2312" w:hAnsi="仿宋"/>
          <w:sz w:val="28"/>
          <w:szCs w:val="28"/>
        </w:rPr>
      </w:pPr>
      <w:r>
        <w:rPr>
          <w:rFonts w:ascii="仿宋_GB2312" w:eastAsia="仿宋_GB2312" w:hAnsi="仿宋" w:hint="eastAsia"/>
          <w:sz w:val="28"/>
          <w:szCs w:val="28"/>
        </w:rPr>
        <w:t>考试科目</w:t>
      </w:r>
      <w:r w:rsidR="007865EF" w:rsidRPr="007865EF">
        <w:rPr>
          <w:rFonts w:ascii="仿宋_GB2312" w:eastAsia="仿宋_GB2312" w:hAnsi="仿宋" w:hint="eastAsia"/>
          <w:sz w:val="28"/>
          <w:szCs w:val="28"/>
        </w:rPr>
        <w:t>编号：</w:t>
      </w:r>
      <w:r w:rsidR="00C40702">
        <w:rPr>
          <w:rFonts w:ascii="仿宋_GB2312" w:eastAsia="仿宋_GB2312" w:hAnsi="仿宋" w:hint="eastAsia"/>
          <w:sz w:val="28"/>
          <w:szCs w:val="28"/>
        </w:rPr>
        <w:t>0603</w:t>
      </w:r>
    </w:p>
    <w:p w:rsidR="007865EF" w:rsidRPr="007865EF" w:rsidRDefault="00294561" w:rsidP="00F005F0">
      <w:pPr>
        <w:rPr>
          <w:rFonts w:ascii="仿宋_GB2312" w:eastAsia="仿宋_GB2312" w:hAnsi="仿宋"/>
          <w:sz w:val="28"/>
          <w:szCs w:val="28"/>
        </w:rPr>
      </w:pPr>
      <w:r>
        <w:rPr>
          <w:rFonts w:ascii="仿宋_GB2312" w:eastAsia="仿宋_GB2312" w:hAnsi="仿宋" w:hint="eastAsia"/>
          <w:sz w:val="28"/>
          <w:szCs w:val="28"/>
        </w:rPr>
        <w:t>考试</w:t>
      </w:r>
      <w:r w:rsidR="00B1142B">
        <w:rPr>
          <w:rFonts w:ascii="仿宋_GB2312" w:eastAsia="仿宋_GB2312" w:hAnsi="仿宋" w:hint="eastAsia"/>
          <w:sz w:val="28"/>
          <w:szCs w:val="28"/>
        </w:rPr>
        <w:t>科目</w:t>
      </w:r>
      <w:r>
        <w:rPr>
          <w:rFonts w:ascii="仿宋_GB2312" w:eastAsia="仿宋_GB2312" w:hAnsi="仿宋" w:hint="eastAsia"/>
          <w:sz w:val="28"/>
          <w:szCs w:val="28"/>
        </w:rPr>
        <w:t>名称</w:t>
      </w:r>
      <w:r w:rsidR="007865EF" w:rsidRPr="007865EF">
        <w:rPr>
          <w:rFonts w:ascii="仿宋_GB2312" w:eastAsia="仿宋_GB2312" w:hAnsi="仿宋" w:hint="eastAsia"/>
          <w:sz w:val="28"/>
          <w:szCs w:val="28"/>
        </w:rPr>
        <w:t>：</w:t>
      </w:r>
      <w:r w:rsidR="00C40702" w:rsidRPr="00C40702">
        <w:rPr>
          <w:rFonts w:ascii="仿宋_GB2312" w:eastAsia="仿宋_GB2312" w:hAnsi="仿宋" w:hint="eastAsia"/>
          <w:sz w:val="28"/>
          <w:szCs w:val="28"/>
        </w:rPr>
        <w:t>传热学</w:t>
      </w:r>
    </w:p>
    <w:p w:rsidR="007865EF" w:rsidRPr="00F005F0" w:rsidRDefault="007865EF" w:rsidP="007865EF">
      <w:pPr>
        <w:ind w:firstLineChars="192" w:firstLine="538"/>
        <w:rPr>
          <w:rFonts w:ascii="仿宋_GB2312" w:eastAsia="仿宋_GB2312" w:hAnsi="仿宋"/>
          <w:sz w:val="28"/>
          <w:szCs w:val="28"/>
        </w:rPr>
      </w:pPr>
      <w:r w:rsidRPr="00F005F0">
        <w:rPr>
          <w:rFonts w:ascii="仿宋_GB2312" w:eastAsia="仿宋_GB2312" w:hAnsi="仿宋" w:hint="eastAsia"/>
          <w:sz w:val="28"/>
          <w:szCs w:val="28"/>
        </w:rPr>
        <w:t>一、考试的总体要求</w:t>
      </w:r>
    </w:p>
    <w:p w:rsidR="007865EF" w:rsidRPr="00F005F0" w:rsidRDefault="00C40702" w:rsidP="007865EF">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掌握热能传递的基本理论和分析计算的基本方法，能够灵活运用所学传热学知识及方法解决工程实际问题，包括反应堆中的热工问题。</w:t>
      </w:r>
    </w:p>
    <w:p w:rsidR="007865EF" w:rsidRPr="00F005F0" w:rsidRDefault="007865EF" w:rsidP="007865EF">
      <w:pPr>
        <w:ind w:firstLineChars="192" w:firstLine="538"/>
        <w:rPr>
          <w:rFonts w:ascii="仿宋_GB2312" w:eastAsia="仿宋_GB2312" w:hAnsi="仿宋"/>
          <w:sz w:val="28"/>
          <w:szCs w:val="28"/>
        </w:rPr>
      </w:pPr>
      <w:r w:rsidRPr="00F005F0">
        <w:rPr>
          <w:rFonts w:ascii="仿宋_GB2312" w:eastAsia="仿宋_GB2312" w:hAnsi="仿宋" w:hint="eastAsia"/>
          <w:sz w:val="28"/>
          <w:szCs w:val="28"/>
        </w:rPr>
        <w:t>二、考试的内容</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1.</w:t>
      </w:r>
      <w:r w:rsidRPr="00C40702">
        <w:rPr>
          <w:rFonts w:ascii="仿宋_GB2312" w:eastAsia="仿宋_GB2312" w:hAnsi="仿宋" w:hint="eastAsia"/>
          <w:sz w:val="28"/>
          <w:szCs w:val="28"/>
        </w:rPr>
        <w:tab/>
        <w:t>绪论</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掌握热量传递的基本方式：导热、对流和热辐射的概念和所传递热量的计算公式。认识到工程实际问题的热量传递过程往往不是单一的方式而是多种形式的组合，以加深传热过程的概念及传热方程式，为后面依次讨论导热、对流传热和辐射传热提供整体概念。初步理解热阻在分析传热问题中的重要地位。</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2.</w:t>
      </w:r>
      <w:r w:rsidRPr="00C40702">
        <w:rPr>
          <w:rFonts w:ascii="仿宋_GB2312" w:eastAsia="仿宋_GB2312" w:hAnsi="仿宋" w:hint="eastAsia"/>
          <w:sz w:val="28"/>
          <w:szCs w:val="28"/>
        </w:rPr>
        <w:tab/>
        <w:t>稳态热传导</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重点掌握傅立叶定律、笛卡尔坐标系和圆柱坐标系中导热微分方程；掌握各向同性材料、单层及多层平壁的稳态导热过程、肋片导热、具有内热源的一维导热程的计算，理解导热微分方程中各项的物理意义；了解影响导热系数的主要因素；了解肋片在工程中的应用场合，能应用</w:t>
      </w:r>
      <w:proofErr w:type="gramStart"/>
      <w:r w:rsidRPr="00C40702">
        <w:rPr>
          <w:rFonts w:ascii="仿宋_GB2312" w:eastAsia="仿宋_GB2312" w:hAnsi="仿宋" w:hint="eastAsia"/>
          <w:sz w:val="28"/>
          <w:szCs w:val="28"/>
        </w:rPr>
        <w:t>肋</w:t>
      </w:r>
      <w:proofErr w:type="gramEnd"/>
      <w:r w:rsidRPr="00C40702">
        <w:rPr>
          <w:rFonts w:ascii="仿宋_GB2312" w:eastAsia="仿宋_GB2312" w:hAnsi="仿宋" w:hint="eastAsia"/>
          <w:sz w:val="28"/>
          <w:szCs w:val="28"/>
        </w:rPr>
        <w:t>效率的曲线来计算直肋和环肋问题；加深理解热阻概念及其在分析导热问题时的重要性；了解接触热阻及用形状因子的方法求解多维稳态导热问题的方法。</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3.</w:t>
      </w:r>
      <w:r w:rsidRPr="00C40702">
        <w:rPr>
          <w:rFonts w:ascii="仿宋_GB2312" w:eastAsia="仿宋_GB2312" w:hAnsi="仿宋" w:hint="eastAsia"/>
          <w:sz w:val="28"/>
          <w:szCs w:val="28"/>
        </w:rPr>
        <w:tab/>
        <w:t>非稳态热传导</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lastRenderedPageBreak/>
        <w:t>了解非稳态导热过程的特点及热扩散率；掌握集总参数法的分析求解方法，了解其限制条件；能列出一维非稳态导热问题的微分方程及定解条件，应用诺</w:t>
      </w:r>
      <w:proofErr w:type="gramStart"/>
      <w:r w:rsidRPr="00C40702">
        <w:rPr>
          <w:rFonts w:ascii="仿宋_GB2312" w:eastAsia="仿宋_GB2312" w:hAnsi="仿宋" w:hint="eastAsia"/>
          <w:sz w:val="28"/>
          <w:szCs w:val="28"/>
        </w:rPr>
        <w:t>谟</w:t>
      </w:r>
      <w:proofErr w:type="gramEnd"/>
      <w:r w:rsidRPr="00C40702">
        <w:rPr>
          <w:rFonts w:ascii="仿宋_GB2312" w:eastAsia="仿宋_GB2312" w:hAnsi="仿宋" w:hint="eastAsia"/>
          <w:sz w:val="28"/>
          <w:szCs w:val="28"/>
        </w:rPr>
        <w:t>图或近似计算公式进行工程计算；了解简单形状物体的二维、</w:t>
      </w:r>
      <w:proofErr w:type="gramStart"/>
      <w:r w:rsidRPr="00C40702">
        <w:rPr>
          <w:rFonts w:ascii="仿宋_GB2312" w:eastAsia="仿宋_GB2312" w:hAnsi="仿宋" w:hint="eastAsia"/>
          <w:sz w:val="28"/>
          <w:szCs w:val="28"/>
        </w:rPr>
        <w:t>三维问题</w:t>
      </w:r>
      <w:proofErr w:type="gramEnd"/>
      <w:r w:rsidRPr="00C40702">
        <w:rPr>
          <w:rFonts w:ascii="仿宋_GB2312" w:eastAsia="仿宋_GB2312" w:hAnsi="仿宋" w:hint="eastAsia"/>
          <w:sz w:val="28"/>
          <w:szCs w:val="28"/>
        </w:rPr>
        <w:t>的乘积解法。掌握半无限大物体的非稳态导热基本概念及计算方法。</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4.</w:t>
      </w:r>
      <w:r w:rsidRPr="00C40702">
        <w:rPr>
          <w:rFonts w:ascii="仿宋_GB2312" w:eastAsia="仿宋_GB2312" w:hAnsi="仿宋" w:hint="eastAsia"/>
          <w:sz w:val="28"/>
          <w:szCs w:val="28"/>
        </w:rPr>
        <w:tab/>
        <w:t>热传导的数值解法</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掌握导热问题数值求解的基本步骤、思路。重点是能用热平衡法导出二维稳态导热问题内部节点及常见边界条件下边界节点的离散方程。了解用迭代法求解离散方程的方法；对非稳态导热问题重点应放在非稳态项的离散以及扩散项离散时所取时间层不同对计算带来的影响；能用热平衡方法导出一维非稳态导热问题的显式离散方程。</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5.</w:t>
      </w:r>
      <w:r w:rsidRPr="00C40702">
        <w:rPr>
          <w:rFonts w:ascii="仿宋_GB2312" w:eastAsia="仿宋_GB2312" w:hAnsi="仿宋" w:hint="eastAsia"/>
          <w:sz w:val="28"/>
          <w:szCs w:val="28"/>
        </w:rPr>
        <w:tab/>
        <w:t>对流传热的理论基础</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重点掌握牛顿冷却公式；掌握流动边界层和温度边界层概念；理解影响对流换热的因素；了解局部表面传热系数与平均表面传热系数的不同含义和作用，以及它们之间的关系；理解描写常物性流体对流换热的微分方程</w:t>
      </w:r>
      <w:proofErr w:type="gramStart"/>
      <w:r w:rsidRPr="00C40702">
        <w:rPr>
          <w:rFonts w:ascii="仿宋_GB2312" w:eastAsia="仿宋_GB2312" w:hAnsi="仿宋" w:hint="eastAsia"/>
          <w:sz w:val="28"/>
          <w:szCs w:val="28"/>
        </w:rPr>
        <w:t>组及其定</w:t>
      </w:r>
      <w:proofErr w:type="gramEnd"/>
      <w:r w:rsidRPr="00C40702">
        <w:rPr>
          <w:rFonts w:ascii="仿宋_GB2312" w:eastAsia="仿宋_GB2312" w:hAnsi="仿宋" w:hint="eastAsia"/>
          <w:sz w:val="28"/>
          <w:szCs w:val="28"/>
        </w:rPr>
        <w:t>解条件；着重理解流体层流流动时能量微分方程的边界层简化方法及这一简化的物理和数学意义；了解求解外掠</w:t>
      </w:r>
      <w:proofErr w:type="gramStart"/>
      <w:r w:rsidRPr="00C40702">
        <w:rPr>
          <w:rFonts w:ascii="仿宋_GB2312" w:eastAsia="仿宋_GB2312" w:hAnsi="仿宋" w:hint="eastAsia"/>
          <w:sz w:val="28"/>
          <w:szCs w:val="28"/>
        </w:rPr>
        <w:t>等壁温</w:t>
      </w:r>
      <w:proofErr w:type="gramEnd"/>
      <w:r w:rsidRPr="00C40702">
        <w:rPr>
          <w:rFonts w:ascii="仿宋_GB2312" w:eastAsia="仿宋_GB2312" w:hAnsi="仿宋" w:hint="eastAsia"/>
          <w:sz w:val="28"/>
          <w:szCs w:val="28"/>
        </w:rPr>
        <w:t>平板层流传热问题的方法；了解比拟理论的基本思想。</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6.</w:t>
      </w:r>
      <w:r w:rsidRPr="00C40702">
        <w:rPr>
          <w:rFonts w:ascii="仿宋_GB2312" w:eastAsia="仿宋_GB2312" w:hAnsi="仿宋" w:hint="eastAsia"/>
          <w:sz w:val="28"/>
          <w:szCs w:val="28"/>
        </w:rPr>
        <w:tab/>
        <w:t>单相对流传热的实验关联式</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理解相似原理或量纲分析在指导对流换热实验中的作用，准则方程的导出；掌握实验数据的整理方法；了解近似</w:t>
      </w:r>
      <w:proofErr w:type="gramStart"/>
      <w:r w:rsidRPr="00C40702">
        <w:rPr>
          <w:rFonts w:ascii="仿宋_GB2312" w:eastAsia="仿宋_GB2312" w:hAnsi="仿宋" w:hint="eastAsia"/>
          <w:sz w:val="28"/>
          <w:szCs w:val="28"/>
        </w:rPr>
        <w:t>模化和自模化</w:t>
      </w:r>
      <w:proofErr w:type="gramEnd"/>
      <w:r w:rsidRPr="00C40702">
        <w:rPr>
          <w:rFonts w:ascii="仿宋_GB2312" w:eastAsia="仿宋_GB2312" w:hAnsi="仿宋" w:hint="eastAsia"/>
          <w:sz w:val="28"/>
          <w:szCs w:val="28"/>
        </w:rPr>
        <w:t>在实验技术中的作用；重点理解各种典型对流换热过程的流动图像，并能从</w:t>
      </w:r>
      <w:r w:rsidRPr="00C40702">
        <w:rPr>
          <w:rFonts w:ascii="仿宋_GB2312" w:eastAsia="仿宋_GB2312" w:hAnsi="仿宋" w:hint="eastAsia"/>
          <w:sz w:val="28"/>
          <w:szCs w:val="28"/>
        </w:rPr>
        <w:lastRenderedPageBreak/>
        <w:t>流动图像定性地判断局部表面传热系数的变化；掌握管内传热入口段与充分发展段的概念；掌握不同类型对流换热问题的流动换热特征及其实验关联式的使用。</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7.</w:t>
      </w:r>
      <w:r w:rsidRPr="00C40702">
        <w:rPr>
          <w:rFonts w:ascii="仿宋_GB2312" w:eastAsia="仿宋_GB2312" w:hAnsi="仿宋" w:hint="eastAsia"/>
          <w:sz w:val="28"/>
          <w:szCs w:val="28"/>
        </w:rPr>
        <w:tab/>
        <w:t>相变对流传热</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了解珠状凝结和膜状凝结的现象；能正确和熟练应用</w:t>
      </w:r>
      <w:proofErr w:type="gramStart"/>
      <w:r w:rsidRPr="00C40702">
        <w:rPr>
          <w:rFonts w:ascii="仿宋_GB2312" w:eastAsia="仿宋_GB2312" w:hAnsi="仿宋" w:hint="eastAsia"/>
          <w:sz w:val="28"/>
          <w:szCs w:val="28"/>
        </w:rPr>
        <w:t>竖</w:t>
      </w:r>
      <w:proofErr w:type="gramEnd"/>
      <w:r w:rsidRPr="00C40702">
        <w:rPr>
          <w:rFonts w:ascii="仿宋_GB2312" w:eastAsia="仿宋_GB2312" w:hAnsi="仿宋" w:hint="eastAsia"/>
          <w:sz w:val="28"/>
          <w:szCs w:val="28"/>
        </w:rPr>
        <w:t>管外和竖壁上与水平管和管束外凝结换热的计算公式进行计算，了解影响凝结换热的主要因素及强化途径。重点掌握大容器饱和沸腾曲线上</w:t>
      </w:r>
      <w:proofErr w:type="gramStart"/>
      <w:r w:rsidRPr="00C40702">
        <w:rPr>
          <w:rFonts w:ascii="仿宋_GB2312" w:eastAsia="仿宋_GB2312" w:hAnsi="仿宋" w:hint="eastAsia"/>
          <w:sz w:val="28"/>
          <w:szCs w:val="28"/>
        </w:rPr>
        <w:t>的核态沸腾</w:t>
      </w:r>
      <w:proofErr w:type="gramEnd"/>
      <w:r w:rsidRPr="00C40702">
        <w:rPr>
          <w:rFonts w:ascii="仿宋_GB2312" w:eastAsia="仿宋_GB2312" w:hAnsi="仿宋" w:hint="eastAsia"/>
          <w:sz w:val="28"/>
          <w:szCs w:val="28"/>
        </w:rPr>
        <w:t>区，临界点和过渡沸腾、</w:t>
      </w:r>
      <w:proofErr w:type="gramStart"/>
      <w:r w:rsidRPr="00C40702">
        <w:rPr>
          <w:rFonts w:ascii="仿宋_GB2312" w:eastAsia="仿宋_GB2312" w:hAnsi="仿宋" w:hint="eastAsia"/>
          <w:sz w:val="28"/>
          <w:szCs w:val="28"/>
        </w:rPr>
        <w:t>稳定膜态沸腾</w:t>
      </w:r>
      <w:proofErr w:type="gramEnd"/>
      <w:r w:rsidRPr="00C40702">
        <w:rPr>
          <w:rFonts w:ascii="仿宋_GB2312" w:eastAsia="仿宋_GB2312" w:hAnsi="仿宋" w:hint="eastAsia"/>
          <w:sz w:val="28"/>
          <w:szCs w:val="28"/>
        </w:rPr>
        <w:t>区；理解临界热流密度的工程意义；能够计算大容器的</w:t>
      </w:r>
      <w:proofErr w:type="gramStart"/>
      <w:r w:rsidRPr="00C40702">
        <w:rPr>
          <w:rFonts w:ascii="仿宋_GB2312" w:eastAsia="仿宋_GB2312" w:hAnsi="仿宋" w:hint="eastAsia"/>
          <w:sz w:val="28"/>
          <w:szCs w:val="28"/>
        </w:rPr>
        <w:t>饱和核态沸腾</w:t>
      </w:r>
      <w:proofErr w:type="gramEnd"/>
      <w:r w:rsidRPr="00C40702">
        <w:rPr>
          <w:rFonts w:ascii="仿宋_GB2312" w:eastAsia="仿宋_GB2312" w:hAnsi="仿宋" w:hint="eastAsia"/>
          <w:sz w:val="28"/>
          <w:szCs w:val="28"/>
        </w:rPr>
        <w:t>换热、临界热流密度；了解影响沸腾换热的主要因素及强化途径。</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8.</w:t>
      </w:r>
      <w:r w:rsidRPr="00C40702">
        <w:rPr>
          <w:rFonts w:ascii="仿宋_GB2312" w:eastAsia="仿宋_GB2312" w:hAnsi="仿宋" w:hint="eastAsia"/>
          <w:sz w:val="28"/>
          <w:szCs w:val="28"/>
        </w:rPr>
        <w:tab/>
        <w:t>热辐射基本定律</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理解热辐射的本质、基本特征，掌握热辐射的基本定律；重点掌握</w:t>
      </w:r>
      <w:proofErr w:type="gramStart"/>
      <w:r w:rsidRPr="00C40702">
        <w:rPr>
          <w:rFonts w:ascii="仿宋_GB2312" w:eastAsia="仿宋_GB2312" w:hAnsi="仿宋" w:hint="eastAsia"/>
          <w:sz w:val="28"/>
          <w:szCs w:val="28"/>
        </w:rPr>
        <w:t>斯忒藩</w:t>
      </w:r>
      <w:proofErr w:type="gramEnd"/>
      <w:r w:rsidRPr="00C40702">
        <w:rPr>
          <w:rFonts w:ascii="仿宋_GB2312" w:eastAsia="仿宋_GB2312" w:hAnsi="仿宋" w:hint="eastAsia"/>
          <w:sz w:val="28"/>
          <w:szCs w:val="28"/>
        </w:rPr>
        <w:t>-玻耳兹曼定律及基尔霍夫定律、黑体辐射函数表的应用；了解影响实际物体表面辐射特性的因素；掌握漫射表面和灰体的概念，黑体和灰体表面辐射特性的异同；</w:t>
      </w:r>
      <w:proofErr w:type="gramStart"/>
      <w:r w:rsidRPr="00C40702">
        <w:rPr>
          <w:rFonts w:ascii="仿宋_GB2312" w:eastAsia="仿宋_GB2312" w:hAnsi="仿宋" w:hint="eastAsia"/>
          <w:sz w:val="28"/>
          <w:szCs w:val="28"/>
        </w:rPr>
        <w:t>理解漫灰表面</w:t>
      </w:r>
      <w:proofErr w:type="gramEnd"/>
      <w:r w:rsidRPr="00C40702">
        <w:rPr>
          <w:rFonts w:ascii="仿宋_GB2312" w:eastAsia="仿宋_GB2312" w:hAnsi="仿宋" w:hint="eastAsia"/>
          <w:sz w:val="28"/>
          <w:szCs w:val="28"/>
        </w:rPr>
        <w:t>概念对简化辐射换热工程计算的重要意义。</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9.</w:t>
      </w:r>
      <w:r w:rsidRPr="00C40702">
        <w:rPr>
          <w:rFonts w:ascii="仿宋_GB2312" w:eastAsia="仿宋_GB2312" w:hAnsi="仿宋" w:hint="eastAsia"/>
          <w:sz w:val="28"/>
          <w:szCs w:val="28"/>
        </w:rPr>
        <w:tab/>
        <w:t>辐射传热的计算</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理解角系数的定义和性质(相对性、完整性和</w:t>
      </w:r>
      <w:proofErr w:type="gramStart"/>
      <w:r w:rsidRPr="00C40702">
        <w:rPr>
          <w:rFonts w:ascii="仿宋_GB2312" w:eastAsia="仿宋_GB2312" w:hAnsi="仿宋" w:hint="eastAsia"/>
          <w:sz w:val="28"/>
          <w:szCs w:val="28"/>
        </w:rPr>
        <w:t>可</w:t>
      </w:r>
      <w:proofErr w:type="gramEnd"/>
      <w:r w:rsidRPr="00C40702">
        <w:rPr>
          <w:rFonts w:ascii="仿宋_GB2312" w:eastAsia="仿宋_GB2312" w:hAnsi="仿宋" w:hint="eastAsia"/>
          <w:sz w:val="28"/>
          <w:szCs w:val="28"/>
        </w:rPr>
        <w:t>加性)。能应用工程图表查取角系数；学会角系数的代数分析法；重点掌握有效辐射的概念，了解封闭腔的意义；掌握简单几何条件下，被透明介质隔开</w:t>
      </w:r>
      <w:proofErr w:type="gramStart"/>
      <w:r w:rsidRPr="00C40702">
        <w:rPr>
          <w:rFonts w:ascii="仿宋_GB2312" w:eastAsia="仿宋_GB2312" w:hAnsi="仿宋" w:hint="eastAsia"/>
          <w:sz w:val="28"/>
          <w:szCs w:val="28"/>
        </w:rPr>
        <w:t>的漫灰表面</w:t>
      </w:r>
      <w:proofErr w:type="gramEnd"/>
      <w:r w:rsidRPr="00C40702">
        <w:rPr>
          <w:rFonts w:ascii="仿宋_GB2312" w:eastAsia="仿宋_GB2312" w:hAnsi="仿宋" w:hint="eastAsia"/>
          <w:sz w:val="28"/>
          <w:szCs w:val="28"/>
        </w:rPr>
        <w:t>间辐射换热的计算；能用有效辐射概念和网络法对二个和三个表面之间的辐射换热进行计算；掌握辐射换热的强化与削弱的途径；</w:t>
      </w:r>
      <w:r w:rsidRPr="00C40702">
        <w:rPr>
          <w:rFonts w:ascii="仿宋_GB2312" w:eastAsia="仿宋_GB2312" w:hAnsi="仿宋" w:hint="eastAsia"/>
          <w:sz w:val="28"/>
          <w:szCs w:val="28"/>
        </w:rPr>
        <w:lastRenderedPageBreak/>
        <w:t>了解气体辐射特点和影响气体辐射发射率的因素；了解综合传热问题的分析和计算方法；了解温室效应原理。</w:t>
      </w:r>
    </w:p>
    <w:p w:rsidR="00C40702" w:rsidRPr="00C40702"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10.</w:t>
      </w:r>
      <w:r w:rsidRPr="00C40702">
        <w:rPr>
          <w:rFonts w:ascii="仿宋_GB2312" w:eastAsia="仿宋_GB2312" w:hAnsi="仿宋" w:hint="eastAsia"/>
          <w:sz w:val="28"/>
          <w:szCs w:val="28"/>
        </w:rPr>
        <w:tab/>
        <w:t>传热过程分析与换热器计算</w:t>
      </w:r>
    </w:p>
    <w:p w:rsidR="007865EF" w:rsidRPr="00F005F0" w:rsidRDefault="00C40702" w:rsidP="00C40702">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理解热量传递三种基本方式常常不是单独存在，而是综合起作用的；了解复合换热过程的计算方法，了解辐射换热表面传热系数的概念；了解何时会出现临界热绝缘直径问题；理解传热系数的组成，能利用热阻概念分析传热过程；掌握强化与削弱传热的原则和手段；对数平均温差的推导和计算；了解工程中典型换热器的型式。要求学会用平均温差法或效能——传热单元数法进行换热器的热计算；能对1</w:t>
      </w:r>
      <w:r w:rsidR="002B0E29">
        <w:rPr>
          <w:rFonts w:ascii="仿宋_GB2312" w:eastAsia="仿宋_GB2312" w:hAnsi="仿宋" w:hint="eastAsia"/>
          <w:sz w:val="28"/>
          <w:szCs w:val="28"/>
        </w:rPr>
        <w:t>～</w:t>
      </w:r>
      <w:bookmarkStart w:id="0" w:name="_GoBack"/>
      <w:bookmarkEnd w:id="0"/>
      <w:r w:rsidRPr="00C40702">
        <w:rPr>
          <w:rFonts w:ascii="仿宋_GB2312" w:eastAsia="仿宋_GB2312" w:hAnsi="仿宋" w:hint="eastAsia"/>
          <w:sz w:val="28"/>
          <w:szCs w:val="28"/>
        </w:rPr>
        <w:t>2个传热问题进行综合分析；掌握热阻分离方法，了解污垢热阻及其工程确定方法。</w:t>
      </w:r>
    </w:p>
    <w:p w:rsidR="007865EF" w:rsidRPr="00F005F0" w:rsidRDefault="00195DF6" w:rsidP="007865EF">
      <w:pPr>
        <w:ind w:firstLineChars="192" w:firstLine="538"/>
        <w:rPr>
          <w:rFonts w:ascii="仿宋_GB2312" w:eastAsia="仿宋_GB2312" w:hAnsi="仿宋"/>
          <w:sz w:val="28"/>
          <w:szCs w:val="28"/>
        </w:rPr>
      </w:pPr>
      <w:r>
        <w:rPr>
          <w:rFonts w:ascii="仿宋_GB2312" w:eastAsia="仿宋_GB2312" w:hAnsi="仿宋" w:hint="eastAsia"/>
          <w:sz w:val="28"/>
          <w:szCs w:val="28"/>
        </w:rPr>
        <w:t>三、</w:t>
      </w:r>
      <w:r w:rsidR="007865EF" w:rsidRPr="00F005F0">
        <w:rPr>
          <w:rFonts w:ascii="仿宋_GB2312" w:eastAsia="仿宋_GB2312" w:hAnsi="仿宋" w:hint="eastAsia"/>
          <w:sz w:val="28"/>
          <w:szCs w:val="28"/>
        </w:rPr>
        <w:t>考试的题型</w:t>
      </w:r>
    </w:p>
    <w:p w:rsidR="00A532AB" w:rsidRDefault="00C40702" w:rsidP="007865EF">
      <w:pPr>
        <w:ind w:firstLineChars="192" w:firstLine="538"/>
        <w:rPr>
          <w:rFonts w:ascii="仿宋_GB2312" w:eastAsia="仿宋_GB2312" w:hAnsi="仿宋"/>
          <w:sz w:val="28"/>
          <w:szCs w:val="28"/>
        </w:rPr>
      </w:pPr>
      <w:r w:rsidRPr="00C40702">
        <w:rPr>
          <w:rFonts w:ascii="仿宋_GB2312" w:eastAsia="仿宋_GB2312" w:hAnsi="仿宋" w:hint="eastAsia"/>
          <w:sz w:val="28"/>
          <w:szCs w:val="28"/>
        </w:rPr>
        <w:t>填空题，简答题，</w:t>
      </w:r>
      <w:r>
        <w:rPr>
          <w:rFonts w:ascii="仿宋_GB2312" w:eastAsia="仿宋_GB2312" w:hAnsi="仿宋" w:hint="eastAsia"/>
          <w:sz w:val="28"/>
          <w:szCs w:val="28"/>
        </w:rPr>
        <w:t>综合分析</w:t>
      </w:r>
      <w:r w:rsidRPr="00C40702">
        <w:rPr>
          <w:rFonts w:ascii="仿宋_GB2312" w:eastAsia="仿宋_GB2312" w:hAnsi="仿宋" w:hint="eastAsia"/>
          <w:sz w:val="28"/>
          <w:szCs w:val="28"/>
        </w:rPr>
        <w:t>题</w:t>
      </w:r>
      <w:r>
        <w:rPr>
          <w:rFonts w:ascii="仿宋_GB2312" w:eastAsia="仿宋_GB2312" w:hAnsi="仿宋" w:hint="eastAsia"/>
          <w:sz w:val="28"/>
          <w:szCs w:val="28"/>
        </w:rPr>
        <w:t>（含公式推导、证明）</w:t>
      </w:r>
      <w:r w:rsidRPr="00C40702">
        <w:rPr>
          <w:rFonts w:ascii="仿宋_GB2312" w:eastAsia="仿宋_GB2312" w:hAnsi="仿宋" w:hint="eastAsia"/>
          <w:sz w:val="28"/>
          <w:szCs w:val="28"/>
        </w:rPr>
        <w:t>，计算题。</w:t>
      </w:r>
    </w:p>
    <w:p w:rsidR="00B1142B" w:rsidRPr="00F005F0" w:rsidRDefault="00B1142B" w:rsidP="007865EF">
      <w:pPr>
        <w:ind w:firstLineChars="192" w:firstLine="538"/>
        <w:rPr>
          <w:rFonts w:ascii="仿宋_GB2312" w:eastAsia="仿宋_GB2312" w:hAnsi="仿宋"/>
          <w:sz w:val="28"/>
          <w:szCs w:val="28"/>
        </w:rPr>
      </w:pPr>
      <w:r>
        <w:rPr>
          <w:rFonts w:ascii="仿宋_GB2312" w:eastAsia="仿宋_GB2312" w:hAnsi="仿宋" w:hint="eastAsia"/>
          <w:sz w:val="28"/>
          <w:szCs w:val="28"/>
        </w:rPr>
        <w:t>四、参考书目</w:t>
      </w:r>
    </w:p>
    <w:p w:rsidR="00C40702" w:rsidRPr="004619CD" w:rsidRDefault="00C40702" w:rsidP="00C40702">
      <w:pPr>
        <w:ind w:firstLineChars="192" w:firstLine="538"/>
        <w:rPr>
          <w:rFonts w:ascii="仿宋_GB2312" w:eastAsia="仿宋_GB2312" w:hAnsi="仿宋"/>
          <w:sz w:val="28"/>
          <w:szCs w:val="28"/>
        </w:rPr>
      </w:pPr>
      <w:r>
        <w:rPr>
          <w:rFonts w:ascii="仿宋_GB2312" w:eastAsia="仿宋_GB2312" w:hAnsi="仿宋" w:hint="eastAsia"/>
          <w:sz w:val="28"/>
          <w:szCs w:val="28"/>
        </w:rPr>
        <w:t>主要书目</w:t>
      </w:r>
      <w:r w:rsidRPr="004619CD">
        <w:rPr>
          <w:rFonts w:ascii="仿宋_GB2312" w:eastAsia="仿宋_GB2312" w:hAnsi="仿宋" w:hint="eastAsia"/>
          <w:sz w:val="28"/>
          <w:szCs w:val="28"/>
        </w:rPr>
        <w:t>：《传热学》，第</w:t>
      </w:r>
      <w:r>
        <w:rPr>
          <w:rFonts w:ascii="仿宋_GB2312" w:eastAsia="仿宋_GB2312" w:hAnsi="仿宋" w:hint="eastAsia"/>
          <w:sz w:val="28"/>
          <w:szCs w:val="28"/>
        </w:rPr>
        <w:t>5版，</w:t>
      </w:r>
      <w:r w:rsidRPr="004619CD">
        <w:rPr>
          <w:rFonts w:ascii="仿宋_GB2312" w:eastAsia="仿宋_GB2312" w:hAnsi="仿宋" w:hint="eastAsia"/>
          <w:sz w:val="28"/>
          <w:szCs w:val="28"/>
        </w:rPr>
        <w:t>陶文</w:t>
      </w:r>
      <w:proofErr w:type="gramStart"/>
      <w:r w:rsidRPr="004619CD">
        <w:rPr>
          <w:rFonts w:ascii="仿宋_GB2312" w:eastAsia="仿宋_GB2312" w:hAnsi="仿宋" w:hint="eastAsia"/>
          <w:sz w:val="28"/>
          <w:szCs w:val="28"/>
        </w:rPr>
        <w:t>铨</w:t>
      </w:r>
      <w:proofErr w:type="gramEnd"/>
      <w:r w:rsidRPr="004619CD">
        <w:rPr>
          <w:rFonts w:ascii="仿宋_GB2312" w:eastAsia="仿宋_GB2312" w:hAnsi="仿宋" w:hint="eastAsia"/>
          <w:sz w:val="28"/>
          <w:szCs w:val="28"/>
        </w:rPr>
        <w:t>编著，高等教育出版社，</w:t>
      </w:r>
      <w:r>
        <w:rPr>
          <w:rFonts w:ascii="仿宋_GB2312" w:eastAsia="仿宋_GB2312" w:hAnsi="仿宋" w:hint="eastAsia"/>
          <w:sz w:val="28"/>
          <w:szCs w:val="28"/>
        </w:rPr>
        <w:t>2019</w:t>
      </w:r>
      <w:r w:rsidRPr="004619CD">
        <w:rPr>
          <w:rFonts w:ascii="仿宋_GB2312" w:eastAsia="仿宋_GB2312" w:hAnsi="仿宋" w:hint="eastAsia"/>
          <w:sz w:val="28"/>
          <w:szCs w:val="28"/>
        </w:rPr>
        <w:t>年。</w:t>
      </w:r>
    </w:p>
    <w:p w:rsidR="00C40702" w:rsidRPr="004619CD" w:rsidRDefault="002B0E29" w:rsidP="00C40702">
      <w:pPr>
        <w:ind w:firstLineChars="192" w:firstLine="538"/>
        <w:rPr>
          <w:rFonts w:ascii="仿宋_GB2312" w:eastAsia="仿宋_GB2312" w:hAnsi="仿宋"/>
          <w:sz w:val="28"/>
          <w:szCs w:val="28"/>
        </w:rPr>
      </w:pPr>
      <w:r>
        <w:rPr>
          <w:rFonts w:ascii="仿宋_GB2312" w:eastAsia="仿宋_GB2312" w:hAnsi="仿宋" w:hint="eastAsia"/>
          <w:sz w:val="28"/>
          <w:szCs w:val="28"/>
        </w:rPr>
        <w:t>其它</w:t>
      </w:r>
      <w:r w:rsidR="00C40702" w:rsidRPr="004619CD">
        <w:rPr>
          <w:rFonts w:ascii="仿宋_GB2312" w:eastAsia="仿宋_GB2312" w:hAnsi="仿宋" w:hint="eastAsia"/>
          <w:sz w:val="28"/>
          <w:szCs w:val="28"/>
        </w:rPr>
        <w:t>参考</w:t>
      </w:r>
      <w:r w:rsidR="00C40702">
        <w:rPr>
          <w:rFonts w:ascii="仿宋_GB2312" w:eastAsia="仿宋_GB2312" w:hAnsi="仿宋" w:hint="eastAsia"/>
          <w:sz w:val="28"/>
          <w:szCs w:val="28"/>
        </w:rPr>
        <w:t>书目</w:t>
      </w:r>
      <w:r w:rsidR="00C40702" w:rsidRPr="004619CD">
        <w:rPr>
          <w:rFonts w:ascii="仿宋_GB2312" w:eastAsia="仿宋_GB2312" w:hAnsi="仿宋" w:hint="eastAsia"/>
          <w:sz w:val="28"/>
          <w:szCs w:val="28"/>
        </w:rPr>
        <w:t>：</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[1]</w:t>
      </w:r>
      <w:r w:rsidRPr="004619CD">
        <w:rPr>
          <w:rFonts w:ascii="仿宋_GB2312" w:eastAsia="仿宋_GB2312" w:hAnsi="仿宋" w:hint="eastAsia"/>
          <w:sz w:val="28"/>
          <w:szCs w:val="28"/>
        </w:rPr>
        <w:tab/>
        <w:t>《传热学》，赵镇南编著，高等教育出版社，2002年版。</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[2]</w:t>
      </w:r>
      <w:r w:rsidRPr="004619CD">
        <w:rPr>
          <w:rFonts w:ascii="仿宋_GB2312" w:eastAsia="仿宋_GB2312" w:hAnsi="仿宋" w:hint="eastAsia"/>
          <w:sz w:val="28"/>
          <w:szCs w:val="28"/>
        </w:rPr>
        <w:tab/>
        <w:t>《传热学》，章熙民，任泽霈编著，中国建筑工业出版社，1993年版。</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[3]</w:t>
      </w:r>
      <w:r w:rsidRPr="004619CD">
        <w:rPr>
          <w:rFonts w:ascii="仿宋_GB2312" w:eastAsia="仿宋_GB2312" w:hAnsi="仿宋" w:hint="eastAsia"/>
          <w:sz w:val="28"/>
          <w:szCs w:val="28"/>
        </w:rPr>
        <w:tab/>
        <w:t>《工程热力学》，沈维道等编著，高等教育出版社，2007年版。</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lastRenderedPageBreak/>
        <w:t>[4]</w:t>
      </w:r>
      <w:r w:rsidRPr="004619CD">
        <w:rPr>
          <w:rFonts w:ascii="仿宋_GB2312" w:eastAsia="仿宋_GB2312" w:hAnsi="仿宋" w:hint="eastAsia"/>
          <w:sz w:val="28"/>
          <w:szCs w:val="28"/>
        </w:rPr>
        <w:tab/>
        <w:t>《流体力学》，罗惕乾编著，机械工业出版社，2007年版。</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[5]</w:t>
      </w:r>
      <w:r w:rsidRPr="004619CD">
        <w:rPr>
          <w:rFonts w:ascii="仿宋_GB2312" w:eastAsia="仿宋_GB2312" w:hAnsi="仿宋" w:hint="eastAsia"/>
          <w:sz w:val="28"/>
          <w:szCs w:val="28"/>
        </w:rPr>
        <w:tab/>
        <w:t xml:space="preserve">《A Heat Transfer Textbook》3rd, John H. </w:t>
      </w:r>
      <w:proofErr w:type="gramStart"/>
      <w:r w:rsidRPr="004619CD">
        <w:rPr>
          <w:rFonts w:ascii="仿宋_GB2312" w:eastAsia="仿宋_GB2312" w:hAnsi="仿宋" w:hint="eastAsia"/>
          <w:sz w:val="28"/>
          <w:szCs w:val="28"/>
        </w:rPr>
        <w:t>et</w:t>
      </w:r>
      <w:proofErr w:type="gramEnd"/>
      <w:r w:rsidRPr="004619CD">
        <w:rPr>
          <w:rFonts w:ascii="仿宋_GB2312" w:eastAsia="仿宋_GB2312" w:hAnsi="仿宋" w:hint="eastAsia"/>
          <w:sz w:val="28"/>
          <w:szCs w:val="28"/>
        </w:rPr>
        <w:t xml:space="preserve"> al. Phlogiston Press, 2006.</w:t>
      </w:r>
    </w:p>
    <w:p w:rsidR="00C40702" w:rsidRPr="004619CD"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w:t>
      </w:r>
      <w:r>
        <w:rPr>
          <w:rFonts w:ascii="仿宋_GB2312" w:eastAsia="仿宋_GB2312" w:hAnsi="仿宋"/>
          <w:sz w:val="28"/>
          <w:szCs w:val="28"/>
        </w:rPr>
        <w:t>6</w:t>
      </w:r>
      <w:r w:rsidRPr="004619CD">
        <w:rPr>
          <w:rFonts w:ascii="仿宋_GB2312" w:eastAsia="仿宋_GB2312" w:hAnsi="仿宋" w:hint="eastAsia"/>
          <w:sz w:val="28"/>
          <w:szCs w:val="28"/>
        </w:rPr>
        <w:t>]</w:t>
      </w:r>
      <w:r w:rsidRPr="004619CD">
        <w:rPr>
          <w:rFonts w:ascii="仿宋_GB2312" w:eastAsia="仿宋_GB2312" w:hAnsi="仿宋" w:hint="eastAsia"/>
          <w:sz w:val="28"/>
          <w:szCs w:val="28"/>
        </w:rPr>
        <w:tab/>
        <w:t>《Heat Transfer》第8版，J. P. Holman编著，McGraw Hill出版公司，2002年版。</w:t>
      </w:r>
    </w:p>
    <w:p w:rsidR="00C40702" w:rsidRPr="00F005F0" w:rsidRDefault="00C40702" w:rsidP="00C40702">
      <w:pPr>
        <w:ind w:firstLineChars="192" w:firstLine="538"/>
        <w:rPr>
          <w:rFonts w:ascii="仿宋_GB2312" w:eastAsia="仿宋_GB2312" w:hAnsi="仿宋"/>
          <w:sz w:val="28"/>
          <w:szCs w:val="28"/>
        </w:rPr>
      </w:pPr>
      <w:r w:rsidRPr="004619CD">
        <w:rPr>
          <w:rFonts w:ascii="仿宋_GB2312" w:eastAsia="仿宋_GB2312" w:hAnsi="仿宋" w:hint="eastAsia"/>
          <w:sz w:val="28"/>
          <w:szCs w:val="28"/>
        </w:rPr>
        <w:t>[</w:t>
      </w:r>
      <w:r>
        <w:rPr>
          <w:rFonts w:ascii="仿宋_GB2312" w:eastAsia="仿宋_GB2312" w:hAnsi="仿宋"/>
          <w:sz w:val="28"/>
          <w:szCs w:val="28"/>
        </w:rPr>
        <w:t>7</w:t>
      </w:r>
      <w:r w:rsidRPr="004619CD">
        <w:rPr>
          <w:rFonts w:ascii="仿宋_GB2312" w:eastAsia="仿宋_GB2312" w:hAnsi="仿宋" w:hint="eastAsia"/>
          <w:sz w:val="28"/>
          <w:szCs w:val="28"/>
        </w:rPr>
        <w:t>]</w:t>
      </w:r>
      <w:r w:rsidRPr="004619CD">
        <w:rPr>
          <w:rFonts w:ascii="仿宋_GB2312" w:eastAsia="仿宋_GB2312" w:hAnsi="仿宋" w:hint="eastAsia"/>
          <w:sz w:val="28"/>
          <w:szCs w:val="28"/>
        </w:rPr>
        <w:tab/>
        <w:t xml:space="preserve">《Heat and Mass Transfer》, Yunus Cengel et al. </w:t>
      </w:r>
      <w:proofErr w:type="gramStart"/>
      <w:r w:rsidRPr="004619CD">
        <w:rPr>
          <w:rFonts w:ascii="仿宋_GB2312" w:eastAsia="仿宋_GB2312" w:hAnsi="仿宋" w:hint="eastAsia"/>
          <w:sz w:val="28"/>
          <w:szCs w:val="28"/>
        </w:rPr>
        <w:t>McGraw-Hill Science, 2010.</w:t>
      </w:r>
      <w:proofErr w:type="gramEnd"/>
    </w:p>
    <w:p w:rsidR="00B5359D" w:rsidRPr="00654191" w:rsidRDefault="00B5359D" w:rsidP="00654191">
      <w:pPr>
        <w:rPr>
          <w:rFonts w:ascii="楷体_GB2312" w:eastAsia="楷体_GB2312" w:hAnsi="仿宋"/>
          <w:b/>
          <w:color w:val="FF0000"/>
          <w:sz w:val="28"/>
          <w:szCs w:val="28"/>
        </w:rPr>
      </w:pPr>
    </w:p>
    <w:sectPr w:rsidR="00B5359D" w:rsidRPr="00654191" w:rsidSect="005811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895" w:rsidRDefault="004C5895" w:rsidP="00207B31">
      <w:r>
        <w:separator/>
      </w:r>
    </w:p>
  </w:endnote>
  <w:endnote w:type="continuationSeparator" w:id="0">
    <w:p w:rsidR="004C5895" w:rsidRDefault="004C5895" w:rsidP="00207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895" w:rsidRDefault="004C5895" w:rsidP="00207B31">
      <w:r>
        <w:separator/>
      </w:r>
    </w:p>
  </w:footnote>
  <w:footnote w:type="continuationSeparator" w:id="0">
    <w:p w:rsidR="004C5895" w:rsidRDefault="004C5895" w:rsidP="00207B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65EF"/>
    <w:rsid w:val="0000184E"/>
    <w:rsid w:val="000032BE"/>
    <w:rsid w:val="00017B19"/>
    <w:rsid w:val="0002455D"/>
    <w:rsid w:val="00025D6C"/>
    <w:rsid w:val="00032138"/>
    <w:rsid w:val="000426B9"/>
    <w:rsid w:val="00046979"/>
    <w:rsid w:val="00054357"/>
    <w:rsid w:val="0006580B"/>
    <w:rsid w:val="0006733F"/>
    <w:rsid w:val="00070C8B"/>
    <w:rsid w:val="00071A2E"/>
    <w:rsid w:val="00072835"/>
    <w:rsid w:val="00073D6F"/>
    <w:rsid w:val="00082D8E"/>
    <w:rsid w:val="000903E1"/>
    <w:rsid w:val="000A047A"/>
    <w:rsid w:val="000A11ED"/>
    <w:rsid w:val="000A27CE"/>
    <w:rsid w:val="000B26B0"/>
    <w:rsid w:val="000C7A41"/>
    <w:rsid w:val="000D060B"/>
    <w:rsid w:val="000D7177"/>
    <w:rsid w:val="000E755D"/>
    <w:rsid w:val="001177B5"/>
    <w:rsid w:val="00131A74"/>
    <w:rsid w:val="001345E9"/>
    <w:rsid w:val="00134F36"/>
    <w:rsid w:val="0015161A"/>
    <w:rsid w:val="00153603"/>
    <w:rsid w:val="00156427"/>
    <w:rsid w:val="00162455"/>
    <w:rsid w:val="001663E7"/>
    <w:rsid w:val="00195DF6"/>
    <w:rsid w:val="001B16CB"/>
    <w:rsid w:val="001B4AE1"/>
    <w:rsid w:val="001B60F3"/>
    <w:rsid w:val="001C21C6"/>
    <w:rsid w:val="001E42A0"/>
    <w:rsid w:val="001F0B73"/>
    <w:rsid w:val="001F7B46"/>
    <w:rsid w:val="0020036D"/>
    <w:rsid w:val="00201730"/>
    <w:rsid w:val="00207B31"/>
    <w:rsid w:val="00210F6C"/>
    <w:rsid w:val="00224B0B"/>
    <w:rsid w:val="002461EF"/>
    <w:rsid w:val="002741EE"/>
    <w:rsid w:val="00276188"/>
    <w:rsid w:val="00282FAA"/>
    <w:rsid w:val="0028483A"/>
    <w:rsid w:val="00294561"/>
    <w:rsid w:val="002A4D57"/>
    <w:rsid w:val="002B09C7"/>
    <w:rsid w:val="002B0E29"/>
    <w:rsid w:val="002B3324"/>
    <w:rsid w:val="002B6275"/>
    <w:rsid w:val="002C1CB8"/>
    <w:rsid w:val="002D075D"/>
    <w:rsid w:val="002D40A0"/>
    <w:rsid w:val="002D43AB"/>
    <w:rsid w:val="002E46B5"/>
    <w:rsid w:val="002E760B"/>
    <w:rsid w:val="002F0609"/>
    <w:rsid w:val="0032150A"/>
    <w:rsid w:val="00325033"/>
    <w:rsid w:val="00334C10"/>
    <w:rsid w:val="003376D8"/>
    <w:rsid w:val="0034409D"/>
    <w:rsid w:val="003466FB"/>
    <w:rsid w:val="00347D87"/>
    <w:rsid w:val="00350018"/>
    <w:rsid w:val="00362D3B"/>
    <w:rsid w:val="003869B3"/>
    <w:rsid w:val="00395BAE"/>
    <w:rsid w:val="003A0931"/>
    <w:rsid w:val="003A3B5B"/>
    <w:rsid w:val="003C6046"/>
    <w:rsid w:val="003C60C3"/>
    <w:rsid w:val="003D6F4B"/>
    <w:rsid w:val="003E68F7"/>
    <w:rsid w:val="003F1F55"/>
    <w:rsid w:val="004122D8"/>
    <w:rsid w:val="00433DC7"/>
    <w:rsid w:val="00443D20"/>
    <w:rsid w:val="004567CF"/>
    <w:rsid w:val="004610A8"/>
    <w:rsid w:val="00463CCE"/>
    <w:rsid w:val="00464955"/>
    <w:rsid w:val="004765AF"/>
    <w:rsid w:val="00486638"/>
    <w:rsid w:val="00486FDC"/>
    <w:rsid w:val="004902B1"/>
    <w:rsid w:val="0049734F"/>
    <w:rsid w:val="004C05BC"/>
    <w:rsid w:val="004C1E39"/>
    <w:rsid w:val="004C5895"/>
    <w:rsid w:val="004C5A2E"/>
    <w:rsid w:val="004D58D6"/>
    <w:rsid w:val="004E731B"/>
    <w:rsid w:val="004F298E"/>
    <w:rsid w:val="004F39E5"/>
    <w:rsid w:val="004F5936"/>
    <w:rsid w:val="00506760"/>
    <w:rsid w:val="00513525"/>
    <w:rsid w:val="00521012"/>
    <w:rsid w:val="00525245"/>
    <w:rsid w:val="00530490"/>
    <w:rsid w:val="0054089F"/>
    <w:rsid w:val="00551D1E"/>
    <w:rsid w:val="0055229E"/>
    <w:rsid w:val="00580429"/>
    <w:rsid w:val="00581154"/>
    <w:rsid w:val="005A1DE0"/>
    <w:rsid w:val="005A7DA3"/>
    <w:rsid w:val="005C1C76"/>
    <w:rsid w:val="005C3E4F"/>
    <w:rsid w:val="005C4234"/>
    <w:rsid w:val="005D63E4"/>
    <w:rsid w:val="005E1C1A"/>
    <w:rsid w:val="005E3801"/>
    <w:rsid w:val="005E4BC7"/>
    <w:rsid w:val="005E766D"/>
    <w:rsid w:val="00607B32"/>
    <w:rsid w:val="00626FD7"/>
    <w:rsid w:val="0063225E"/>
    <w:rsid w:val="006465CF"/>
    <w:rsid w:val="00652971"/>
    <w:rsid w:val="00653D61"/>
    <w:rsid w:val="00654191"/>
    <w:rsid w:val="006804EA"/>
    <w:rsid w:val="00681F68"/>
    <w:rsid w:val="00684F3E"/>
    <w:rsid w:val="006A0EC7"/>
    <w:rsid w:val="006A209D"/>
    <w:rsid w:val="006C3708"/>
    <w:rsid w:val="006C384F"/>
    <w:rsid w:val="006C6707"/>
    <w:rsid w:val="006D4FF7"/>
    <w:rsid w:val="006D6BF4"/>
    <w:rsid w:val="006F4132"/>
    <w:rsid w:val="006F4B27"/>
    <w:rsid w:val="006F51F7"/>
    <w:rsid w:val="007224FE"/>
    <w:rsid w:val="0072731A"/>
    <w:rsid w:val="00731DA7"/>
    <w:rsid w:val="0074097E"/>
    <w:rsid w:val="00753A8B"/>
    <w:rsid w:val="00755F62"/>
    <w:rsid w:val="0076132A"/>
    <w:rsid w:val="00781582"/>
    <w:rsid w:val="00783F9F"/>
    <w:rsid w:val="00784DA2"/>
    <w:rsid w:val="007865EF"/>
    <w:rsid w:val="00790470"/>
    <w:rsid w:val="00796962"/>
    <w:rsid w:val="007B1978"/>
    <w:rsid w:val="007C2D19"/>
    <w:rsid w:val="007C40DA"/>
    <w:rsid w:val="007D6685"/>
    <w:rsid w:val="007D7168"/>
    <w:rsid w:val="007D74AC"/>
    <w:rsid w:val="007D76B3"/>
    <w:rsid w:val="007D7791"/>
    <w:rsid w:val="007F217B"/>
    <w:rsid w:val="007F69A1"/>
    <w:rsid w:val="008446BB"/>
    <w:rsid w:val="00844D64"/>
    <w:rsid w:val="00852401"/>
    <w:rsid w:val="0086080A"/>
    <w:rsid w:val="00864B19"/>
    <w:rsid w:val="00865B09"/>
    <w:rsid w:val="00873022"/>
    <w:rsid w:val="008738BD"/>
    <w:rsid w:val="00875A10"/>
    <w:rsid w:val="008925B9"/>
    <w:rsid w:val="008A1E0E"/>
    <w:rsid w:val="008A5938"/>
    <w:rsid w:val="008B4C0F"/>
    <w:rsid w:val="008B7F14"/>
    <w:rsid w:val="008C37E5"/>
    <w:rsid w:val="008E0787"/>
    <w:rsid w:val="008E41B3"/>
    <w:rsid w:val="008E7A20"/>
    <w:rsid w:val="008F5B42"/>
    <w:rsid w:val="00900D4D"/>
    <w:rsid w:val="009037A4"/>
    <w:rsid w:val="00931475"/>
    <w:rsid w:val="00936B6E"/>
    <w:rsid w:val="00937F9F"/>
    <w:rsid w:val="00942BC4"/>
    <w:rsid w:val="009568B6"/>
    <w:rsid w:val="00961B1C"/>
    <w:rsid w:val="0096793F"/>
    <w:rsid w:val="00983617"/>
    <w:rsid w:val="00992735"/>
    <w:rsid w:val="00993585"/>
    <w:rsid w:val="00995D87"/>
    <w:rsid w:val="009A5E43"/>
    <w:rsid w:val="009A66D7"/>
    <w:rsid w:val="009B7636"/>
    <w:rsid w:val="009C5A9E"/>
    <w:rsid w:val="009F0B73"/>
    <w:rsid w:val="00A065CA"/>
    <w:rsid w:val="00A1546C"/>
    <w:rsid w:val="00A20CF2"/>
    <w:rsid w:val="00A310F7"/>
    <w:rsid w:val="00A3454A"/>
    <w:rsid w:val="00A35711"/>
    <w:rsid w:val="00A40D56"/>
    <w:rsid w:val="00A43CC2"/>
    <w:rsid w:val="00A4631C"/>
    <w:rsid w:val="00A46C04"/>
    <w:rsid w:val="00A532AB"/>
    <w:rsid w:val="00A55258"/>
    <w:rsid w:val="00A6009F"/>
    <w:rsid w:val="00A83540"/>
    <w:rsid w:val="00A837CA"/>
    <w:rsid w:val="00A95C5F"/>
    <w:rsid w:val="00AA1A0F"/>
    <w:rsid w:val="00AA7905"/>
    <w:rsid w:val="00AB4CEA"/>
    <w:rsid w:val="00AE24C7"/>
    <w:rsid w:val="00AE713C"/>
    <w:rsid w:val="00AE7E99"/>
    <w:rsid w:val="00AF069D"/>
    <w:rsid w:val="00AF50B9"/>
    <w:rsid w:val="00AF5851"/>
    <w:rsid w:val="00B019E9"/>
    <w:rsid w:val="00B06ABC"/>
    <w:rsid w:val="00B1142B"/>
    <w:rsid w:val="00B17199"/>
    <w:rsid w:val="00B179AF"/>
    <w:rsid w:val="00B17E77"/>
    <w:rsid w:val="00B2180B"/>
    <w:rsid w:val="00B23A4D"/>
    <w:rsid w:val="00B30D8F"/>
    <w:rsid w:val="00B33CDF"/>
    <w:rsid w:val="00B3677E"/>
    <w:rsid w:val="00B5359D"/>
    <w:rsid w:val="00B55CD7"/>
    <w:rsid w:val="00B62C5A"/>
    <w:rsid w:val="00B6497F"/>
    <w:rsid w:val="00B67917"/>
    <w:rsid w:val="00B849D1"/>
    <w:rsid w:val="00B96931"/>
    <w:rsid w:val="00BA23CF"/>
    <w:rsid w:val="00BA2A03"/>
    <w:rsid w:val="00BA2AD1"/>
    <w:rsid w:val="00BB2A29"/>
    <w:rsid w:val="00BC2C84"/>
    <w:rsid w:val="00BD3534"/>
    <w:rsid w:val="00BD6CE3"/>
    <w:rsid w:val="00BE202C"/>
    <w:rsid w:val="00BF7230"/>
    <w:rsid w:val="00C020A2"/>
    <w:rsid w:val="00C16EE7"/>
    <w:rsid w:val="00C31D7E"/>
    <w:rsid w:val="00C32356"/>
    <w:rsid w:val="00C37B20"/>
    <w:rsid w:val="00C40702"/>
    <w:rsid w:val="00C41CC7"/>
    <w:rsid w:val="00C566E6"/>
    <w:rsid w:val="00C6299A"/>
    <w:rsid w:val="00C62E1B"/>
    <w:rsid w:val="00C90BA5"/>
    <w:rsid w:val="00CA0AE3"/>
    <w:rsid w:val="00CA3A0B"/>
    <w:rsid w:val="00CA4B7A"/>
    <w:rsid w:val="00CA7770"/>
    <w:rsid w:val="00CB4CEC"/>
    <w:rsid w:val="00CC48DF"/>
    <w:rsid w:val="00CC5BFF"/>
    <w:rsid w:val="00CC7815"/>
    <w:rsid w:val="00CD5C0B"/>
    <w:rsid w:val="00CE0828"/>
    <w:rsid w:val="00CE0D2C"/>
    <w:rsid w:val="00CF567E"/>
    <w:rsid w:val="00CF6B4A"/>
    <w:rsid w:val="00D20A34"/>
    <w:rsid w:val="00D24D68"/>
    <w:rsid w:val="00D32BEB"/>
    <w:rsid w:val="00D3386B"/>
    <w:rsid w:val="00D34573"/>
    <w:rsid w:val="00D4352F"/>
    <w:rsid w:val="00D57DAD"/>
    <w:rsid w:val="00D65266"/>
    <w:rsid w:val="00D65BA1"/>
    <w:rsid w:val="00D71EC8"/>
    <w:rsid w:val="00D751C0"/>
    <w:rsid w:val="00D81CE1"/>
    <w:rsid w:val="00D82293"/>
    <w:rsid w:val="00D854DF"/>
    <w:rsid w:val="00D92CAA"/>
    <w:rsid w:val="00DA2F1B"/>
    <w:rsid w:val="00DB7962"/>
    <w:rsid w:val="00DE2A7C"/>
    <w:rsid w:val="00DF1697"/>
    <w:rsid w:val="00DF3686"/>
    <w:rsid w:val="00E01945"/>
    <w:rsid w:val="00E027FA"/>
    <w:rsid w:val="00E07D39"/>
    <w:rsid w:val="00E11A85"/>
    <w:rsid w:val="00E372A4"/>
    <w:rsid w:val="00E50655"/>
    <w:rsid w:val="00E60364"/>
    <w:rsid w:val="00E83713"/>
    <w:rsid w:val="00E85291"/>
    <w:rsid w:val="00E86FD4"/>
    <w:rsid w:val="00E93596"/>
    <w:rsid w:val="00E97459"/>
    <w:rsid w:val="00EA5AC2"/>
    <w:rsid w:val="00EA7825"/>
    <w:rsid w:val="00EB4B7E"/>
    <w:rsid w:val="00EC30F4"/>
    <w:rsid w:val="00EF2AF4"/>
    <w:rsid w:val="00EF7A9A"/>
    <w:rsid w:val="00F005F0"/>
    <w:rsid w:val="00F03B41"/>
    <w:rsid w:val="00F11F22"/>
    <w:rsid w:val="00F124C1"/>
    <w:rsid w:val="00F2263F"/>
    <w:rsid w:val="00F252CF"/>
    <w:rsid w:val="00F4363D"/>
    <w:rsid w:val="00F62A00"/>
    <w:rsid w:val="00F737B4"/>
    <w:rsid w:val="00F77299"/>
    <w:rsid w:val="00F82E7D"/>
    <w:rsid w:val="00F83CDB"/>
    <w:rsid w:val="00F847F9"/>
    <w:rsid w:val="00F861AA"/>
    <w:rsid w:val="00F92E9B"/>
    <w:rsid w:val="00F9560E"/>
    <w:rsid w:val="00FA18B5"/>
    <w:rsid w:val="00FB0AA3"/>
    <w:rsid w:val="00FC1588"/>
    <w:rsid w:val="00FC418C"/>
    <w:rsid w:val="00FC443A"/>
    <w:rsid w:val="00FD61B6"/>
    <w:rsid w:val="00FE2610"/>
    <w:rsid w:val="00FF28B3"/>
    <w:rsid w:val="00FF3FCD"/>
    <w:rsid w:val="00FF6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5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7B3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07B31"/>
    <w:rPr>
      <w:kern w:val="2"/>
      <w:sz w:val="18"/>
      <w:szCs w:val="18"/>
    </w:rPr>
  </w:style>
  <w:style w:type="paragraph" w:styleId="a4">
    <w:name w:val="footer"/>
    <w:basedOn w:val="a"/>
    <w:link w:val="Char0"/>
    <w:uiPriority w:val="99"/>
    <w:unhideWhenUsed/>
    <w:rsid w:val="00207B31"/>
    <w:pPr>
      <w:tabs>
        <w:tab w:val="center" w:pos="4153"/>
        <w:tab w:val="right" w:pos="8306"/>
      </w:tabs>
      <w:snapToGrid w:val="0"/>
      <w:jc w:val="left"/>
    </w:pPr>
    <w:rPr>
      <w:sz w:val="18"/>
      <w:szCs w:val="18"/>
    </w:rPr>
  </w:style>
  <w:style w:type="character" w:customStyle="1" w:styleId="Char0">
    <w:name w:val="页脚 Char"/>
    <w:link w:val="a4"/>
    <w:uiPriority w:val="99"/>
    <w:rsid w:val="00207B31"/>
    <w:rPr>
      <w:kern w:val="2"/>
      <w:sz w:val="18"/>
      <w:szCs w:val="18"/>
    </w:rPr>
  </w:style>
  <w:style w:type="paragraph" w:styleId="a5">
    <w:name w:val="Balloon Text"/>
    <w:basedOn w:val="a"/>
    <w:link w:val="Char1"/>
    <w:uiPriority w:val="99"/>
    <w:semiHidden/>
    <w:unhideWhenUsed/>
    <w:rsid w:val="003869B3"/>
    <w:rPr>
      <w:sz w:val="18"/>
      <w:szCs w:val="18"/>
    </w:rPr>
  </w:style>
  <w:style w:type="character" w:customStyle="1" w:styleId="Char1">
    <w:name w:val="批注框文本 Char"/>
    <w:link w:val="a5"/>
    <w:uiPriority w:val="99"/>
    <w:semiHidden/>
    <w:rsid w:val="003869B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348</Words>
  <Characters>1987</Characters>
  <Application>Microsoft Office Word</Application>
  <DocSecurity>0</DocSecurity>
  <Lines>16</Lines>
  <Paragraphs>4</Paragraphs>
  <ScaleCrop>false</ScaleCrop>
  <Company>Ｑ　Ｆ　Ｃ</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课程编号：* * *              课程名称：* * * *</dc:title>
  <dc:subject/>
  <dc:creator>Administrator</dc:creator>
  <cp:keywords/>
  <dc:description/>
  <cp:lastModifiedBy>DELL</cp:lastModifiedBy>
  <cp:revision>8</cp:revision>
  <cp:lastPrinted>2015-06-03T08:12:00Z</cp:lastPrinted>
  <dcterms:created xsi:type="dcterms:W3CDTF">2021-09-06T09:52:00Z</dcterms:created>
  <dcterms:modified xsi:type="dcterms:W3CDTF">2022-09-13T00:43:00Z</dcterms:modified>
</cp:coreProperties>
</file>